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78611869"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6E5683">
        <w:rPr>
          <w:rFonts w:eastAsia="Times New Roman" w:cs="Arial"/>
          <w:bCs/>
          <w:noProof w:val="0"/>
          <w:sz w:val="22"/>
        </w:rPr>
        <w:t>#114</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482A1F" w:rsidRPr="00482A1F">
        <w:rPr>
          <w:rFonts w:eastAsia="Times New Roman" w:cs="Arial"/>
          <w:bCs/>
          <w:noProof w:val="0"/>
          <w:sz w:val="22"/>
        </w:rPr>
        <w:t>R1-2307638</w:t>
      </w:r>
    </w:p>
    <w:bookmarkEnd w:id="0"/>
    <w:bookmarkEnd w:id="1"/>
    <w:p w14:paraId="38D4F591" w14:textId="5A870E87" w:rsidR="00A941DF" w:rsidRPr="00DF7758" w:rsidRDefault="006E5683" w:rsidP="00DF7758">
      <w:pPr>
        <w:pStyle w:val="Header"/>
        <w:widowControl/>
        <w:tabs>
          <w:tab w:val="center" w:pos="4153"/>
          <w:tab w:val="right" w:pos="7088"/>
          <w:tab w:val="right" w:pos="9781"/>
        </w:tabs>
        <w:rPr>
          <w:rFonts w:eastAsia="Times New Roman" w:cs="Arial"/>
          <w:bCs/>
          <w:noProof w:val="0"/>
          <w:sz w:val="22"/>
        </w:rPr>
      </w:pPr>
      <w:r>
        <w:rPr>
          <w:rFonts w:eastAsia="Times New Roman" w:cs="Arial"/>
          <w:bCs/>
          <w:noProof w:val="0"/>
          <w:sz w:val="22"/>
        </w:rPr>
        <w:t>Toulouse</w:t>
      </w:r>
      <w:r w:rsidR="00093A8D" w:rsidRPr="00093A8D">
        <w:rPr>
          <w:rFonts w:eastAsia="Times New Roman" w:cs="Arial"/>
          <w:bCs/>
          <w:noProof w:val="0"/>
          <w:sz w:val="22"/>
        </w:rPr>
        <w:t>,</w:t>
      </w:r>
      <w:r w:rsidR="00093A8D">
        <w:rPr>
          <w:rFonts w:eastAsia="Times New Roman" w:cs="Arial"/>
          <w:bCs/>
          <w:noProof w:val="0"/>
          <w:sz w:val="22"/>
        </w:rPr>
        <w:t xml:space="preserve"> </w:t>
      </w:r>
      <w:r>
        <w:rPr>
          <w:rFonts w:eastAsia="Times New Roman" w:cs="Arial"/>
          <w:bCs/>
          <w:noProof w:val="0"/>
          <w:sz w:val="22"/>
        </w:rPr>
        <w:t>France, August 21st – 25th, 2023</w:t>
      </w:r>
    </w:p>
    <w:p w14:paraId="1FA83FBB" w14:textId="77777777" w:rsidR="00DF7758" w:rsidRDefault="00DF7758" w:rsidP="008E6CE3">
      <w:pPr>
        <w:tabs>
          <w:tab w:val="left" w:pos="1985"/>
        </w:tabs>
        <w:rPr>
          <w:rFonts w:ascii="Arial" w:hAnsi="Arial"/>
          <w:b/>
          <w:sz w:val="24"/>
        </w:rPr>
      </w:pPr>
    </w:p>
    <w:p w14:paraId="7B714490" w14:textId="474F4EDA"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AE5F0D" w:rsidRPr="00AE5F0D">
        <w:rPr>
          <w:rFonts w:ascii="Arial" w:hAnsi="Arial" w:cs="Arial"/>
          <w:bCs/>
        </w:rPr>
        <w:t xml:space="preserve">[Draft] Reply LS on </w:t>
      </w:r>
      <w:r w:rsidR="006E5683">
        <w:rPr>
          <w:rFonts w:ascii="Arial" w:hAnsi="Arial" w:cs="Arial"/>
          <w:bCs/>
        </w:rPr>
        <w:t>LPHAP</w:t>
      </w:r>
      <w:bookmarkStart w:id="2" w:name="_GoBack"/>
      <w:bookmarkEnd w:id="2"/>
    </w:p>
    <w:p w14:paraId="5C3E82A9" w14:textId="6667183C"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006E5683">
        <w:rPr>
          <w:rFonts w:ascii="Arial" w:hAnsi="Arial" w:cs="Arial"/>
        </w:rPr>
        <w:t>R2-2306841</w:t>
      </w:r>
    </w:p>
    <w:p w14:paraId="5D49BE77" w14:textId="35615B9F"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6E5683">
        <w:rPr>
          <w:rFonts w:ascii="Arial" w:hAnsi="Arial" w:cs="Arial"/>
          <w:bCs/>
        </w:rPr>
        <w:tab/>
        <w:t>Rel-18</w:t>
      </w:r>
    </w:p>
    <w:p w14:paraId="711CB2E5" w14:textId="5E2E57FE"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00AE5F0D" w:rsidRPr="00AE5F0D">
        <w:rPr>
          <w:rFonts w:ascii="Arial" w:hAnsi="Arial" w:cs="Arial"/>
          <w:bCs/>
        </w:rPr>
        <w:t>NR_</w:t>
      </w:r>
      <w:r w:rsidR="006E5683">
        <w:rPr>
          <w:rFonts w:ascii="Arial" w:hAnsi="Arial" w:cs="Arial"/>
          <w:bCs/>
        </w:rPr>
        <w:t>pos_enh2</w:t>
      </w:r>
    </w:p>
    <w:p w14:paraId="7507E8F5" w14:textId="77777777" w:rsidR="00DF7758" w:rsidRPr="00DF7758" w:rsidRDefault="00DF7758" w:rsidP="00DF7758">
      <w:pPr>
        <w:spacing w:after="60"/>
        <w:ind w:left="1985" w:hanging="1985"/>
        <w:rPr>
          <w:rFonts w:ascii="Arial" w:hAnsi="Arial" w:cs="Arial"/>
          <w:b/>
        </w:rPr>
      </w:pPr>
    </w:p>
    <w:p w14:paraId="4B810341" w14:textId="00B8A39D"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201416B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w:t>
      </w:r>
      <w:r w:rsidR="006E5683">
        <w:rPr>
          <w:rFonts w:ascii="Arial" w:hAnsi="Arial" w:cs="Arial"/>
          <w:bCs/>
        </w:rPr>
        <w:t>2</w:t>
      </w:r>
    </w:p>
    <w:p w14:paraId="0EEF4475" w14:textId="58BAC2FC"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6E5683">
        <w:rPr>
          <w:rFonts w:ascii="Arial" w:hAnsi="Arial" w:cs="Arial"/>
          <w:bCs/>
        </w:rPr>
        <w:t>RAN WG3, RAN WG4</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Pr="00093A8D">
        <w:rPr>
          <w:rFonts w:ascii="Arial" w:hAnsi="Arial" w:cs="Arial"/>
        </w:rPr>
        <w:t>Hongbo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Hongbo_dot_S</w:t>
      </w:r>
      <w:r w:rsidRPr="00093A8D">
        <w:rPr>
          <w:rFonts w:ascii="Arial" w:hAnsi="Arial" w:cs="Arial"/>
        </w:rPr>
        <w:t>i_at_samsung_dot_com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4E466BA0" w14:textId="07616170" w:rsidR="00AE5F0D" w:rsidRDefault="00AE5F0D" w:rsidP="009F1E47">
      <w:pPr>
        <w:spacing w:after="0"/>
        <w:jc w:val="both"/>
        <w:rPr>
          <w:rFonts w:ascii="Arial" w:hAnsi="Arial" w:cs="Arial"/>
        </w:rPr>
      </w:pPr>
      <w:r>
        <w:rPr>
          <w:rFonts w:ascii="Arial" w:hAnsi="Arial" w:cs="Arial"/>
        </w:rPr>
        <w:t>RAN1 thanks RAN</w:t>
      </w:r>
      <w:r w:rsidR="006E5683">
        <w:rPr>
          <w:rFonts w:ascii="Arial" w:hAnsi="Arial" w:cs="Arial"/>
        </w:rPr>
        <w:t>2</w:t>
      </w:r>
      <w:r>
        <w:rPr>
          <w:rFonts w:ascii="Arial" w:hAnsi="Arial" w:cs="Arial"/>
        </w:rPr>
        <w:t xml:space="preserve"> about the </w:t>
      </w:r>
      <w:r>
        <w:rPr>
          <w:rFonts w:ascii="Arial" w:hAnsi="Arial" w:cs="Arial"/>
          <w:color w:val="000000"/>
          <w:lang w:val="en-US"/>
        </w:rPr>
        <w:t>LS (</w:t>
      </w:r>
      <w:r w:rsidR="006E5683">
        <w:rPr>
          <w:rFonts w:ascii="Arial" w:hAnsi="Arial" w:cs="Arial"/>
        </w:rPr>
        <w:t>R2-2306841</w:t>
      </w:r>
      <w:r>
        <w:rPr>
          <w:rFonts w:ascii="Arial" w:hAnsi="Arial" w:cs="Arial"/>
          <w:color w:val="000000"/>
          <w:lang w:val="en-US"/>
        </w:rPr>
        <w:t xml:space="preserve">) </w:t>
      </w:r>
      <w:r w:rsidRPr="005E45AE">
        <w:rPr>
          <w:rFonts w:ascii="Arial" w:hAnsi="Arial" w:cs="Arial"/>
          <w:color w:val="000000"/>
          <w:lang w:val="en-US"/>
        </w:rPr>
        <w:t xml:space="preserve">on </w:t>
      </w:r>
      <w:r w:rsidR="006E5683">
        <w:rPr>
          <w:rFonts w:ascii="Arial" w:hAnsi="Arial" w:cs="Arial"/>
          <w:color w:val="000000"/>
          <w:lang w:val="en-US"/>
        </w:rPr>
        <w:t xml:space="preserve">the </w:t>
      </w:r>
      <w:proofErr w:type="spellStart"/>
      <w:r w:rsidR="006E5683">
        <w:rPr>
          <w:rFonts w:ascii="Arial" w:hAnsi="Arial" w:cs="Arial"/>
          <w:color w:val="000000"/>
          <w:lang w:val="en-US"/>
        </w:rPr>
        <w:t>eDRX</w:t>
      </w:r>
      <w:proofErr w:type="spellEnd"/>
      <w:r w:rsidR="006E5683">
        <w:rPr>
          <w:rFonts w:ascii="Arial" w:hAnsi="Arial" w:cs="Arial"/>
          <w:color w:val="000000"/>
          <w:lang w:val="en-US"/>
        </w:rPr>
        <w:t xml:space="preserve"> cycle and SRS configuration with validity area for LPHAP</w:t>
      </w:r>
      <w:r>
        <w:rPr>
          <w:rFonts w:ascii="Arial" w:hAnsi="Arial" w:cs="Arial"/>
          <w:color w:val="000000"/>
          <w:lang w:val="en-US"/>
        </w:rPr>
        <w:t>. RAN1 discussed the questions in the LS from RAN</w:t>
      </w:r>
      <w:r w:rsidR="006E5683">
        <w:rPr>
          <w:rFonts w:ascii="Arial" w:hAnsi="Arial" w:cs="Arial"/>
          <w:color w:val="000000"/>
          <w:lang w:val="en-US"/>
        </w:rPr>
        <w:t>2</w:t>
      </w:r>
      <w:r>
        <w:rPr>
          <w:rFonts w:ascii="Arial" w:hAnsi="Arial" w:cs="Arial"/>
          <w:color w:val="000000"/>
          <w:lang w:val="en-US"/>
        </w:rPr>
        <w:t xml:space="preserve">, and would like to provide the following </w:t>
      </w:r>
      <w:r w:rsidR="006E5683">
        <w:rPr>
          <w:rFonts w:ascii="Arial" w:hAnsi="Arial" w:cs="Arial"/>
          <w:color w:val="000000"/>
          <w:lang w:val="en-US"/>
        </w:rPr>
        <w:t>feedback from RAN1 perspective.</w:t>
      </w:r>
      <w:r>
        <w:rPr>
          <w:rFonts w:ascii="Arial" w:hAnsi="Arial" w:cs="Arial"/>
          <w:color w:val="000000"/>
          <w:lang w:val="en-US"/>
        </w:rPr>
        <w:t xml:space="preserve"> </w:t>
      </w:r>
    </w:p>
    <w:p w14:paraId="3752BDAD" w14:textId="7C4368F1" w:rsidR="00AE5F0D" w:rsidRDefault="00AE5F0D" w:rsidP="009F1E47">
      <w:pPr>
        <w:spacing w:after="0"/>
        <w:jc w:val="both"/>
        <w:rPr>
          <w:rFonts w:ascii="Arial" w:hAnsi="Arial" w:cs="Arial"/>
        </w:rPr>
      </w:pPr>
    </w:p>
    <w:p w14:paraId="3D755C5B" w14:textId="57A7A380" w:rsidR="00AE5F0D" w:rsidRPr="00653293" w:rsidRDefault="006E5683" w:rsidP="006E5683">
      <w:pPr>
        <w:jc w:val="both"/>
        <w:rPr>
          <w:rFonts w:ascii="Arial" w:eastAsia="SimSun" w:hAnsi="Arial" w:cs="Arial"/>
          <w:b/>
        </w:rPr>
      </w:pPr>
      <w:r>
        <w:rPr>
          <w:rFonts w:ascii="Arial" w:eastAsia="SimSun" w:hAnsi="Arial" w:cs="Arial"/>
          <w:b/>
        </w:rPr>
        <w:t>Q</w:t>
      </w:r>
      <w:r w:rsidR="00AE5F0D" w:rsidRPr="00653293">
        <w:rPr>
          <w:rFonts w:ascii="Arial" w:eastAsia="SimSun" w:hAnsi="Arial" w:cs="Arial"/>
          <w:b/>
        </w:rPr>
        <w:t xml:space="preserve">: </w:t>
      </w:r>
      <w:r w:rsidRPr="006E5683">
        <w:rPr>
          <w:rFonts w:ascii="Arial" w:eastAsia="SimSun" w:hAnsi="Arial" w:cs="Arial"/>
          <w:b/>
        </w:rPr>
        <w:t xml:space="preserve">RAN2 respectfully asks RAN1/RAN4 to confirm whether the </w:t>
      </w:r>
      <w:proofErr w:type="spellStart"/>
      <w:r w:rsidRPr="006E5683">
        <w:rPr>
          <w:rFonts w:ascii="Arial" w:eastAsia="SimSun" w:hAnsi="Arial" w:cs="Arial"/>
          <w:b/>
        </w:rPr>
        <w:t>eRedCap</w:t>
      </w:r>
      <w:proofErr w:type="spellEnd"/>
      <w:r w:rsidRPr="006E5683">
        <w:rPr>
          <w:rFonts w:ascii="Arial" w:eastAsia="SimSun" w:hAnsi="Arial" w:cs="Arial"/>
          <w:b/>
        </w:rPr>
        <w:t xml:space="preserve"> agreed </w:t>
      </w:r>
      <w:proofErr w:type="spellStart"/>
      <w:r w:rsidRPr="006E5683">
        <w:rPr>
          <w:rFonts w:ascii="Arial" w:eastAsia="SimSun" w:hAnsi="Arial" w:cs="Arial"/>
          <w:b/>
        </w:rPr>
        <w:t>eDRX</w:t>
      </w:r>
      <w:proofErr w:type="spellEnd"/>
      <w:r w:rsidRPr="006E5683">
        <w:rPr>
          <w:rFonts w:ascii="Arial" w:eastAsia="SimSun" w:hAnsi="Arial" w:cs="Arial"/>
          <w:b/>
        </w:rPr>
        <w:t xml:space="preserve"> cycle lengths are sufficient for positioning in RRC_INACTIVE.</w:t>
      </w:r>
    </w:p>
    <w:p w14:paraId="0D6ED5B2" w14:textId="6B3AF6FF" w:rsidR="00AE5F0D" w:rsidRPr="0036393D" w:rsidRDefault="006E5683" w:rsidP="00AE5F0D">
      <w:pPr>
        <w:jc w:val="both"/>
        <w:rPr>
          <w:rFonts w:ascii="Arial" w:hAnsi="Arial" w:cs="Arial"/>
          <w:color w:val="000000"/>
        </w:rPr>
      </w:pPr>
      <w:r>
        <w:rPr>
          <w:rFonts w:ascii="Arial" w:hAnsi="Arial" w:cs="Arial"/>
          <w:color w:val="000000"/>
        </w:rPr>
        <w:t xml:space="preserve">A: RAN1 confirms that the </w:t>
      </w:r>
      <w:proofErr w:type="spellStart"/>
      <w:r w:rsidRPr="006E5683">
        <w:rPr>
          <w:rFonts w:ascii="Arial" w:hAnsi="Arial" w:cs="Arial"/>
          <w:color w:val="000000"/>
        </w:rPr>
        <w:t>eRedCap</w:t>
      </w:r>
      <w:proofErr w:type="spellEnd"/>
      <w:r w:rsidRPr="006E5683">
        <w:rPr>
          <w:rFonts w:ascii="Arial" w:hAnsi="Arial" w:cs="Arial"/>
          <w:color w:val="000000"/>
        </w:rPr>
        <w:t xml:space="preserve"> agreed </w:t>
      </w:r>
      <w:proofErr w:type="spellStart"/>
      <w:r w:rsidRPr="006E5683">
        <w:rPr>
          <w:rFonts w:ascii="Arial" w:hAnsi="Arial" w:cs="Arial"/>
          <w:color w:val="000000"/>
        </w:rPr>
        <w:t>eDRX</w:t>
      </w:r>
      <w:proofErr w:type="spellEnd"/>
      <w:r w:rsidRPr="006E5683">
        <w:rPr>
          <w:rFonts w:ascii="Arial" w:hAnsi="Arial" w:cs="Arial"/>
          <w:color w:val="000000"/>
        </w:rPr>
        <w:t xml:space="preserve"> cycle lengths are sufficient for positioning in RRC_INACTIVE</w:t>
      </w:r>
      <w:r>
        <w:rPr>
          <w:rFonts w:ascii="Arial" w:hAnsi="Arial" w:cs="Arial"/>
          <w:color w:val="000000"/>
        </w:rPr>
        <w:t xml:space="preserve">. </w:t>
      </w:r>
    </w:p>
    <w:p w14:paraId="7FAA4DEA" w14:textId="15829EB3" w:rsidR="00AE5F0D" w:rsidRPr="00653293" w:rsidRDefault="006E5683" w:rsidP="00AE5F0D">
      <w:pPr>
        <w:rPr>
          <w:rFonts w:ascii="Arial" w:eastAsia="SimSun" w:hAnsi="Arial" w:cs="Arial"/>
          <w:b/>
          <w:lang w:eastAsia="zh-CN"/>
        </w:rPr>
      </w:pPr>
      <w:r>
        <w:rPr>
          <w:rFonts w:ascii="Arial" w:eastAsia="SimSun" w:hAnsi="Arial" w:cs="Arial"/>
          <w:b/>
          <w:lang w:eastAsia="zh-CN"/>
        </w:rPr>
        <w:t>Q</w:t>
      </w:r>
      <w:r w:rsidR="00AE5F0D" w:rsidRPr="00653293">
        <w:rPr>
          <w:rFonts w:ascii="Arial" w:eastAsia="SimSun" w:hAnsi="Arial" w:cs="Arial"/>
          <w:b/>
          <w:lang w:eastAsia="zh-CN"/>
        </w:rPr>
        <w:t xml:space="preserve">: </w:t>
      </w:r>
      <w:r w:rsidRPr="006E5683">
        <w:rPr>
          <w:rFonts w:ascii="Arial" w:eastAsia="SimSun" w:hAnsi="Arial" w:cs="Arial"/>
          <w:b/>
          <w:lang w:eastAsia="zh-CN"/>
        </w:rPr>
        <w:t>RAN2 respectfully asks RAN1 to work on the parameters for area-specific SRS configuration.</w:t>
      </w:r>
    </w:p>
    <w:p w14:paraId="313C3AFA" w14:textId="2908907D" w:rsidR="00136E65" w:rsidRPr="006E5683" w:rsidRDefault="006E5683" w:rsidP="006E5683">
      <w:pPr>
        <w:jc w:val="both"/>
        <w:rPr>
          <w:rFonts w:ascii="Arial" w:hAnsi="Arial" w:cs="Arial"/>
          <w:color w:val="000000"/>
        </w:rPr>
      </w:pPr>
      <w:r w:rsidRPr="006E5683">
        <w:rPr>
          <w:rFonts w:ascii="Arial" w:hAnsi="Arial" w:cs="Arial"/>
          <w:color w:val="000000"/>
        </w:rPr>
        <w:t xml:space="preserve">A: </w:t>
      </w:r>
      <w:r>
        <w:rPr>
          <w:rFonts w:ascii="Arial" w:hAnsi="Arial" w:cs="Arial"/>
          <w:color w:val="000000"/>
        </w:rPr>
        <w:t xml:space="preserve">RAN1 already worked on the parameters for area-specific SRS configuration, and the related agreements are included in the appendix. RAN1 respectfully asks RAN2 to confirm whether the agreed parameters for area-specific SRS configuration is sufficient. </w:t>
      </w:r>
    </w:p>
    <w:p w14:paraId="5BB3BCAE" w14:textId="77777777" w:rsidR="006E5683" w:rsidRPr="00EF08AE" w:rsidRDefault="006E5683"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4C9138BE" w:rsidR="00DF7758" w:rsidRPr="00EF08AE" w:rsidRDefault="00DF7758" w:rsidP="00172CE7">
      <w:pPr>
        <w:spacing w:after="120"/>
        <w:rPr>
          <w:rFonts w:ascii="Arial" w:hAnsi="Arial" w:cs="Arial"/>
          <w:b/>
        </w:rPr>
      </w:pPr>
      <w:r w:rsidRPr="00EF08AE">
        <w:rPr>
          <w:rFonts w:ascii="Arial" w:hAnsi="Arial" w:cs="Arial"/>
          <w:b/>
        </w:rPr>
        <w:t xml:space="preserve">To </w:t>
      </w:r>
      <w:r w:rsidR="00FC670B">
        <w:rPr>
          <w:rFonts w:ascii="Arial" w:hAnsi="Arial" w:cs="Arial"/>
          <w:b/>
        </w:rPr>
        <w:t>RAN WG</w:t>
      </w:r>
      <w:r w:rsidR="00234E7D">
        <w:rPr>
          <w:rFonts w:ascii="Arial" w:hAnsi="Arial" w:cs="Arial"/>
          <w:b/>
        </w:rPr>
        <w:t>2</w:t>
      </w:r>
      <w:r w:rsidRPr="00EF08AE">
        <w:rPr>
          <w:rFonts w:ascii="Arial" w:hAnsi="Arial" w:cs="Arial"/>
          <w:b/>
        </w:rPr>
        <w:t>.</w:t>
      </w:r>
    </w:p>
    <w:p w14:paraId="39072384" w14:textId="1B302E0B"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6E5683">
        <w:rPr>
          <w:rFonts w:ascii="Arial" w:hAnsi="Arial" w:cs="Arial"/>
          <w:bCs/>
        </w:rPr>
        <w:t>2</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 xml:space="preserve">. </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15B77CE3" w:rsidR="00DF7758"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6E5683">
        <w:rPr>
          <w:rFonts w:ascii="Arial" w:hAnsi="Arial" w:cs="Arial"/>
          <w:bCs/>
        </w:rPr>
        <w:t>114-b</w:t>
      </w:r>
      <w:r w:rsidR="006E5683">
        <w:rPr>
          <w:rFonts w:ascii="Arial" w:hAnsi="Arial" w:cs="Arial"/>
          <w:bCs/>
        </w:rPr>
        <w:tab/>
      </w:r>
      <w:r w:rsidR="006E5683">
        <w:rPr>
          <w:rFonts w:ascii="Arial" w:hAnsi="Arial" w:cs="Arial"/>
          <w:bCs/>
        </w:rPr>
        <w:tab/>
        <w:t>9</w:t>
      </w:r>
      <w:r w:rsidR="00172CE7">
        <w:rPr>
          <w:rFonts w:ascii="Arial" w:hAnsi="Arial" w:cs="Arial"/>
          <w:bCs/>
        </w:rPr>
        <w:t>th</w:t>
      </w:r>
      <w:r w:rsidR="006E5683">
        <w:rPr>
          <w:rFonts w:ascii="Arial" w:hAnsi="Arial" w:cs="Arial"/>
          <w:bCs/>
        </w:rPr>
        <w:t>– 13</w:t>
      </w:r>
      <w:r w:rsidR="00D854CE">
        <w:rPr>
          <w:rFonts w:ascii="Arial" w:hAnsi="Arial" w:cs="Arial"/>
          <w:bCs/>
        </w:rPr>
        <w:t>th</w:t>
      </w:r>
      <w:r w:rsidR="00172CE7">
        <w:rPr>
          <w:rFonts w:ascii="Arial" w:hAnsi="Arial" w:cs="Arial"/>
          <w:bCs/>
        </w:rPr>
        <w:t xml:space="preserve"> </w:t>
      </w:r>
      <w:r w:rsidR="006E5683">
        <w:rPr>
          <w:rFonts w:ascii="Arial" w:hAnsi="Arial" w:cs="Arial"/>
          <w:bCs/>
        </w:rPr>
        <w:t>October</w:t>
      </w:r>
      <w:r w:rsidR="00D854CE">
        <w:rPr>
          <w:rFonts w:ascii="Arial" w:hAnsi="Arial" w:cs="Arial"/>
          <w:bCs/>
        </w:rPr>
        <w:t xml:space="preserve"> </w:t>
      </w:r>
      <w:r w:rsidR="00172CE7">
        <w:rPr>
          <w:rFonts w:ascii="Arial" w:hAnsi="Arial" w:cs="Arial"/>
          <w:bCs/>
        </w:rPr>
        <w:t>2020</w:t>
      </w:r>
      <w:r w:rsidRPr="00EF08AE">
        <w:rPr>
          <w:rFonts w:ascii="Arial" w:hAnsi="Arial" w:cs="Arial"/>
          <w:bCs/>
        </w:rPr>
        <w:tab/>
      </w:r>
      <w:r w:rsidR="00172CE7">
        <w:rPr>
          <w:rFonts w:ascii="Arial" w:hAnsi="Arial" w:cs="Arial"/>
          <w:bCs/>
        </w:rPr>
        <w:tab/>
      </w:r>
      <w:r w:rsidR="006E5683">
        <w:rPr>
          <w:rFonts w:ascii="Arial" w:hAnsi="Arial" w:cs="Arial"/>
          <w:bCs/>
        </w:rPr>
        <w:t>Xiamen, CN</w:t>
      </w:r>
    </w:p>
    <w:p w14:paraId="1CC0CE35" w14:textId="05FDCFE4" w:rsidR="009873A6" w:rsidRDefault="009873A6" w:rsidP="009873A6">
      <w:pPr>
        <w:tabs>
          <w:tab w:val="left" w:pos="2790"/>
        </w:tabs>
        <w:spacing w:after="120"/>
        <w:ind w:left="2268" w:hanging="2268"/>
        <w:rPr>
          <w:rFonts w:ascii="Arial" w:hAnsi="Arial" w:cs="Arial"/>
          <w:bCs/>
        </w:rPr>
      </w:pPr>
      <w:r w:rsidRPr="00EF08AE">
        <w:rPr>
          <w:rFonts w:ascii="Arial" w:hAnsi="Arial" w:cs="Arial"/>
          <w:bCs/>
        </w:rPr>
        <w:t>TSG-WG1 Meeting #</w:t>
      </w:r>
      <w:r w:rsidR="006E5683">
        <w:rPr>
          <w:rFonts w:ascii="Arial" w:hAnsi="Arial" w:cs="Arial"/>
          <w:bCs/>
        </w:rPr>
        <w:t>115</w:t>
      </w:r>
      <w:r w:rsidR="006E5683">
        <w:rPr>
          <w:rFonts w:ascii="Arial" w:hAnsi="Arial" w:cs="Arial"/>
          <w:bCs/>
        </w:rPr>
        <w:tab/>
      </w:r>
      <w:r w:rsidR="006E5683">
        <w:rPr>
          <w:rFonts w:ascii="Arial" w:hAnsi="Arial" w:cs="Arial"/>
          <w:bCs/>
        </w:rPr>
        <w:tab/>
      </w:r>
      <w:r w:rsidR="006E5683">
        <w:rPr>
          <w:rFonts w:ascii="Arial" w:hAnsi="Arial" w:cs="Arial"/>
          <w:bCs/>
        </w:rPr>
        <w:tab/>
        <w:t>13th – 17th November</w:t>
      </w:r>
      <w:r>
        <w:rPr>
          <w:rFonts w:ascii="Arial" w:hAnsi="Arial" w:cs="Arial"/>
          <w:bCs/>
        </w:rPr>
        <w:t xml:space="preserve"> 2020</w:t>
      </w:r>
      <w:r w:rsidRPr="00EF08AE">
        <w:rPr>
          <w:rFonts w:ascii="Arial" w:hAnsi="Arial" w:cs="Arial"/>
          <w:bCs/>
        </w:rPr>
        <w:tab/>
      </w:r>
      <w:r w:rsidR="006E5683">
        <w:rPr>
          <w:rFonts w:ascii="Arial" w:hAnsi="Arial" w:cs="Arial"/>
          <w:bCs/>
        </w:rPr>
        <w:t>Chicago, US</w:t>
      </w:r>
    </w:p>
    <w:p w14:paraId="273FB849" w14:textId="13449195" w:rsidR="00E40381" w:rsidRDefault="00E40381" w:rsidP="00DF7758">
      <w:pPr>
        <w:rPr>
          <w:rFonts w:eastAsia="MS Mincho"/>
          <w:lang w:eastAsia="ja-JP"/>
        </w:rPr>
      </w:pPr>
    </w:p>
    <w:p w14:paraId="4891CB15" w14:textId="1C28C92F" w:rsidR="006E5683" w:rsidRDefault="006E5683" w:rsidP="00DF7758">
      <w:pPr>
        <w:rPr>
          <w:rFonts w:eastAsia="MS Mincho"/>
          <w:lang w:eastAsia="ja-JP"/>
        </w:rPr>
      </w:pPr>
    </w:p>
    <w:p w14:paraId="63BAE0C5" w14:textId="134DD776" w:rsidR="006E5683" w:rsidRDefault="006E5683" w:rsidP="00DF7758">
      <w:pPr>
        <w:rPr>
          <w:rFonts w:eastAsia="MS Mincho"/>
          <w:lang w:eastAsia="ja-JP"/>
        </w:rPr>
      </w:pPr>
    </w:p>
    <w:p w14:paraId="2C4F80F1" w14:textId="01126470" w:rsidR="006E5683" w:rsidRDefault="006E5683" w:rsidP="00DF7758">
      <w:pPr>
        <w:rPr>
          <w:rFonts w:eastAsia="MS Mincho"/>
          <w:lang w:eastAsia="ja-JP"/>
        </w:rPr>
      </w:pPr>
    </w:p>
    <w:p w14:paraId="39A3C9B8" w14:textId="5B7E780D" w:rsidR="006E5683" w:rsidRDefault="006E5683" w:rsidP="00DF7758">
      <w:pPr>
        <w:rPr>
          <w:rFonts w:eastAsia="MS Mincho"/>
          <w:lang w:eastAsia="ja-JP"/>
        </w:rPr>
      </w:pPr>
    </w:p>
    <w:p w14:paraId="1DD078B8" w14:textId="61B3F732" w:rsidR="006E5683" w:rsidRDefault="006E5683" w:rsidP="00DF7758">
      <w:pPr>
        <w:rPr>
          <w:rFonts w:eastAsia="MS Mincho"/>
          <w:lang w:eastAsia="ja-JP"/>
        </w:rPr>
      </w:pPr>
    </w:p>
    <w:p w14:paraId="501F1686" w14:textId="53AFF8F5" w:rsidR="006E5683" w:rsidRDefault="006E5683" w:rsidP="00DF7758">
      <w:pPr>
        <w:rPr>
          <w:rFonts w:eastAsia="MS Mincho"/>
          <w:lang w:eastAsia="ja-JP"/>
        </w:rPr>
      </w:pPr>
    </w:p>
    <w:p w14:paraId="7E771C25" w14:textId="5C775455" w:rsidR="006E5683" w:rsidRPr="00EF08AE" w:rsidRDefault="006E5683" w:rsidP="006E5683">
      <w:pPr>
        <w:spacing w:after="120"/>
        <w:rPr>
          <w:rFonts w:ascii="Arial" w:hAnsi="Arial" w:cs="Arial"/>
          <w:b/>
        </w:rPr>
      </w:pPr>
      <w:r>
        <w:rPr>
          <w:rFonts w:ascii="Arial" w:hAnsi="Arial" w:cs="Arial"/>
          <w:b/>
        </w:rPr>
        <w:lastRenderedPageBreak/>
        <w:t>Appendix</w:t>
      </w:r>
    </w:p>
    <w:p w14:paraId="2589D8AE" w14:textId="77777777" w:rsidR="002D5D29" w:rsidRPr="002D5D29" w:rsidRDefault="002D5D29" w:rsidP="002D5D29">
      <w:pPr>
        <w:spacing w:after="0"/>
        <w:rPr>
          <w:rFonts w:eastAsia="Batang"/>
          <w:b/>
          <w:lang w:eastAsia="x-none"/>
        </w:rPr>
      </w:pPr>
      <w:r w:rsidRPr="002D5D29">
        <w:rPr>
          <w:rFonts w:eastAsia="Batang"/>
          <w:b/>
          <w:highlight w:val="green"/>
          <w:lang w:eastAsia="x-none"/>
        </w:rPr>
        <w:t>Agreement</w:t>
      </w:r>
    </w:p>
    <w:p w14:paraId="344A541E" w14:textId="77777777" w:rsidR="002D5D29" w:rsidRPr="002D5D29" w:rsidRDefault="002D5D29" w:rsidP="002D5D29">
      <w:pPr>
        <w:spacing w:after="0"/>
        <w:rPr>
          <w:rFonts w:ascii="Times" w:eastAsia="Batang" w:hAnsi="Times"/>
          <w:szCs w:val="24"/>
          <w:lang w:eastAsia="x-none"/>
        </w:rPr>
      </w:pPr>
      <w:r w:rsidRPr="002D5D29">
        <w:rPr>
          <w:rFonts w:ascii="Times" w:eastAsia="Batang" w:hAnsi="Times"/>
          <w:szCs w:val="24"/>
          <w:lang w:eastAsia="x-none"/>
        </w:rPr>
        <w:t>For SRS for positioning configuration in multiple cells for UEs in RRC_INACTIVE state, support the following:</w:t>
      </w:r>
    </w:p>
    <w:p w14:paraId="2289D2A0" w14:textId="77777777" w:rsidR="002D5D29" w:rsidRPr="002D5D29" w:rsidRDefault="002D5D29" w:rsidP="002D5D29">
      <w:pPr>
        <w:numPr>
          <w:ilvl w:val="0"/>
          <w:numId w:val="37"/>
        </w:numPr>
        <w:snapToGrid w:val="0"/>
        <w:spacing w:after="0"/>
        <w:ind w:hanging="363"/>
        <w:contextualSpacing/>
        <w:jc w:val="both"/>
        <w:rPr>
          <w:rFonts w:ascii="Times" w:eastAsia="SimSun" w:hAnsi="Times"/>
          <w:lang w:eastAsia="en-US"/>
        </w:rPr>
      </w:pPr>
      <w:r w:rsidRPr="002D5D29">
        <w:rPr>
          <w:rFonts w:ascii="Times" w:eastAsia="SimSun" w:hAnsi="Times"/>
          <w:lang w:eastAsia="en-US"/>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C6201CB" w14:textId="77777777" w:rsidR="002D5D29" w:rsidRPr="002D5D29" w:rsidRDefault="002D5D29" w:rsidP="002D5D29">
      <w:pPr>
        <w:numPr>
          <w:ilvl w:val="1"/>
          <w:numId w:val="37"/>
        </w:numPr>
        <w:snapToGrid w:val="0"/>
        <w:spacing w:after="0"/>
        <w:contextualSpacing/>
        <w:jc w:val="both"/>
        <w:rPr>
          <w:rFonts w:ascii="Times" w:eastAsia="SimSun" w:hAnsi="Times"/>
          <w:lang w:eastAsia="en-US"/>
        </w:rPr>
      </w:pPr>
      <w:r w:rsidRPr="002D5D29">
        <w:rPr>
          <w:rFonts w:ascii="Times" w:eastAsia="SimSun" w:hAnsi="Times"/>
          <w:lang w:eastAsia="en-US"/>
        </w:rPr>
        <w:t>BWP parameters</w:t>
      </w:r>
    </w:p>
    <w:p w14:paraId="76EB8F07"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locationAndBandwidth</w:t>
      </w:r>
      <w:proofErr w:type="spellEnd"/>
    </w:p>
    <w:p w14:paraId="45DAE7EB"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subcarrierSpacing</w:t>
      </w:r>
      <w:proofErr w:type="spellEnd"/>
    </w:p>
    <w:p w14:paraId="79FFFD42"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cyclicPrefix</w:t>
      </w:r>
      <w:proofErr w:type="spellEnd"/>
    </w:p>
    <w:p w14:paraId="6CA3B37A" w14:textId="77777777" w:rsidR="002D5D29" w:rsidRPr="002D5D29" w:rsidRDefault="002D5D29" w:rsidP="002D5D29">
      <w:pPr>
        <w:spacing w:after="0"/>
        <w:rPr>
          <w:rFonts w:eastAsia="Batang"/>
          <w:lang w:eastAsia="x-none"/>
        </w:rPr>
      </w:pPr>
    </w:p>
    <w:p w14:paraId="5F293BBD" w14:textId="77777777" w:rsidR="002D5D29" w:rsidRPr="002D5D29" w:rsidRDefault="002D5D29" w:rsidP="002D5D29">
      <w:pPr>
        <w:spacing w:after="0"/>
        <w:rPr>
          <w:rFonts w:eastAsia="Batang"/>
          <w:b/>
          <w:lang w:eastAsia="x-none"/>
        </w:rPr>
      </w:pPr>
      <w:r w:rsidRPr="002D5D29">
        <w:rPr>
          <w:rFonts w:eastAsia="Batang"/>
          <w:b/>
          <w:highlight w:val="green"/>
          <w:lang w:eastAsia="x-none"/>
        </w:rPr>
        <w:t>Agreement</w:t>
      </w:r>
    </w:p>
    <w:p w14:paraId="4BE5BB91" w14:textId="77777777" w:rsidR="002D5D29" w:rsidRPr="002D5D29" w:rsidRDefault="002D5D29" w:rsidP="002D5D29">
      <w:pPr>
        <w:spacing w:after="0"/>
        <w:jc w:val="both"/>
        <w:rPr>
          <w:rFonts w:eastAsia="DengXian"/>
          <w:lang w:eastAsia="zh-CN"/>
        </w:rPr>
      </w:pPr>
      <w:r w:rsidRPr="002D5D29">
        <w:rPr>
          <w:rFonts w:eastAsia="DengXian"/>
          <w:lang w:eastAsia="zh-CN"/>
        </w:rPr>
        <w:t>For SRS for positioning configuration in multiple cells for a UE in RRC_INACTIVE state, at least the following parameters in SRS for positioning configuration are commonly configured across cells within the validity area:</w:t>
      </w:r>
    </w:p>
    <w:p w14:paraId="475997D2" w14:textId="77777777" w:rsidR="002D5D29" w:rsidRPr="002D5D29" w:rsidRDefault="002D5D29" w:rsidP="002D5D29">
      <w:pPr>
        <w:numPr>
          <w:ilvl w:val="0"/>
          <w:numId w:val="37"/>
        </w:numPr>
        <w:snapToGrid w:val="0"/>
        <w:spacing w:after="0"/>
        <w:ind w:hanging="363"/>
        <w:contextualSpacing/>
        <w:jc w:val="both"/>
        <w:rPr>
          <w:rFonts w:ascii="Times" w:eastAsia="SimSun" w:hAnsi="Times"/>
          <w:lang w:eastAsia="en-US"/>
        </w:rPr>
      </w:pPr>
      <w:proofErr w:type="spellStart"/>
      <w:r w:rsidRPr="002D5D29">
        <w:rPr>
          <w:rFonts w:ascii="Times" w:eastAsia="SimSun" w:hAnsi="Times"/>
          <w:lang w:eastAsia="en-US"/>
        </w:rPr>
        <w:t>srs-PosConfig</w:t>
      </w:r>
      <w:proofErr w:type="spellEnd"/>
    </w:p>
    <w:p w14:paraId="53222D94" w14:textId="77777777" w:rsidR="002D5D29" w:rsidRPr="002D5D29" w:rsidRDefault="002D5D29" w:rsidP="002D5D29">
      <w:pPr>
        <w:numPr>
          <w:ilvl w:val="1"/>
          <w:numId w:val="37"/>
        </w:numPr>
        <w:snapToGrid w:val="0"/>
        <w:spacing w:after="0"/>
        <w:contextualSpacing/>
        <w:jc w:val="both"/>
        <w:rPr>
          <w:rFonts w:ascii="Times" w:eastAsia="SimSun" w:hAnsi="Times"/>
          <w:lang w:eastAsia="en-US"/>
        </w:rPr>
      </w:pPr>
      <w:r w:rsidRPr="002D5D29">
        <w:rPr>
          <w:rFonts w:ascii="Times" w:eastAsia="SimSun" w:hAnsi="Times"/>
          <w:lang w:eastAsia="en-US"/>
        </w:rPr>
        <w:t>SRS-</w:t>
      </w:r>
      <w:proofErr w:type="spellStart"/>
      <w:r w:rsidRPr="002D5D29">
        <w:rPr>
          <w:rFonts w:ascii="Times" w:eastAsia="SimSun" w:hAnsi="Times"/>
          <w:lang w:eastAsia="en-US"/>
        </w:rPr>
        <w:t>PosResourceSet</w:t>
      </w:r>
      <w:proofErr w:type="spellEnd"/>
    </w:p>
    <w:p w14:paraId="613B5BE2"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srs-PosResourceSetId</w:t>
      </w:r>
      <w:proofErr w:type="spellEnd"/>
    </w:p>
    <w:p w14:paraId="3D40D421"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srs-PosResourceIdList</w:t>
      </w:r>
      <w:proofErr w:type="spellEnd"/>
    </w:p>
    <w:p w14:paraId="7B16C675"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resourceType</w:t>
      </w:r>
      <w:proofErr w:type="spellEnd"/>
    </w:p>
    <w:p w14:paraId="33C879DB" w14:textId="77777777" w:rsidR="002D5D29" w:rsidRPr="002D5D29" w:rsidRDefault="002D5D29" w:rsidP="002D5D29">
      <w:pPr>
        <w:numPr>
          <w:ilvl w:val="1"/>
          <w:numId w:val="37"/>
        </w:numPr>
        <w:snapToGrid w:val="0"/>
        <w:spacing w:after="0"/>
        <w:contextualSpacing/>
        <w:jc w:val="both"/>
        <w:rPr>
          <w:rFonts w:ascii="Times" w:eastAsia="SimSun" w:hAnsi="Times"/>
          <w:lang w:eastAsia="en-US"/>
        </w:rPr>
      </w:pPr>
      <w:r w:rsidRPr="002D5D29">
        <w:rPr>
          <w:rFonts w:ascii="Times" w:eastAsia="SimSun" w:hAnsi="Times"/>
          <w:lang w:eastAsia="en-US"/>
        </w:rPr>
        <w:t>SRS-</w:t>
      </w:r>
      <w:proofErr w:type="spellStart"/>
      <w:r w:rsidRPr="002D5D29">
        <w:rPr>
          <w:rFonts w:ascii="Times" w:eastAsia="SimSun" w:hAnsi="Times"/>
          <w:lang w:eastAsia="en-US"/>
        </w:rPr>
        <w:t>PosResource</w:t>
      </w:r>
      <w:proofErr w:type="spellEnd"/>
    </w:p>
    <w:p w14:paraId="2CF78A12"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srs-PosResourceId</w:t>
      </w:r>
      <w:proofErr w:type="spellEnd"/>
    </w:p>
    <w:p w14:paraId="2F78A144"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transmissionComb</w:t>
      </w:r>
      <w:proofErr w:type="spellEnd"/>
    </w:p>
    <w:p w14:paraId="41CF878B"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resourceMapping</w:t>
      </w:r>
      <w:proofErr w:type="spellEnd"/>
    </w:p>
    <w:p w14:paraId="518FB12B"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freqDomainShift</w:t>
      </w:r>
      <w:proofErr w:type="spellEnd"/>
    </w:p>
    <w:p w14:paraId="108C9804"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freqHopping</w:t>
      </w:r>
      <w:proofErr w:type="spellEnd"/>
    </w:p>
    <w:p w14:paraId="7CB07950"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r w:rsidRPr="002D5D29">
        <w:rPr>
          <w:rFonts w:ascii="Times" w:eastAsia="SimSun" w:hAnsi="Times"/>
          <w:lang w:eastAsia="en-US"/>
        </w:rPr>
        <w:t>groupOrSequenceHopping-r16</w:t>
      </w:r>
    </w:p>
    <w:p w14:paraId="192AE42E"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proofErr w:type="spellStart"/>
      <w:r w:rsidRPr="002D5D29">
        <w:rPr>
          <w:rFonts w:ascii="Times" w:eastAsia="SimSun" w:hAnsi="Times"/>
          <w:lang w:eastAsia="en-US"/>
        </w:rPr>
        <w:t>resourceType</w:t>
      </w:r>
      <w:proofErr w:type="spellEnd"/>
    </w:p>
    <w:p w14:paraId="1D8084C4" w14:textId="77777777" w:rsidR="002D5D29" w:rsidRPr="002D5D29" w:rsidRDefault="002D5D29" w:rsidP="002D5D29">
      <w:pPr>
        <w:numPr>
          <w:ilvl w:val="2"/>
          <w:numId w:val="37"/>
        </w:numPr>
        <w:snapToGrid w:val="0"/>
        <w:spacing w:after="0"/>
        <w:contextualSpacing/>
        <w:jc w:val="both"/>
        <w:rPr>
          <w:rFonts w:ascii="Times" w:eastAsia="SimSun" w:hAnsi="Times"/>
          <w:lang w:eastAsia="en-US"/>
        </w:rPr>
      </w:pPr>
      <w:r w:rsidRPr="002D5D29">
        <w:rPr>
          <w:rFonts w:ascii="Times" w:eastAsia="SimSun" w:hAnsi="Times"/>
          <w:lang w:eastAsia="en-US"/>
        </w:rPr>
        <w:t xml:space="preserve">FFS: whether </w:t>
      </w:r>
      <w:proofErr w:type="spellStart"/>
      <w:r w:rsidRPr="002D5D29">
        <w:rPr>
          <w:rFonts w:ascii="Times" w:eastAsia="SimSun" w:hAnsi="Times"/>
          <w:lang w:eastAsia="en-US"/>
        </w:rPr>
        <w:t>sequenceId</w:t>
      </w:r>
      <w:proofErr w:type="spellEnd"/>
      <w:r w:rsidRPr="002D5D29">
        <w:rPr>
          <w:rFonts w:ascii="Times" w:eastAsia="SimSun" w:hAnsi="Times"/>
          <w:lang w:eastAsia="en-US"/>
        </w:rPr>
        <w:t xml:space="preserve"> is configured commonly across cells or per cell</w:t>
      </w:r>
    </w:p>
    <w:p w14:paraId="667214B0" w14:textId="77777777" w:rsidR="002D5D29" w:rsidRPr="002D5D29" w:rsidRDefault="002D5D29" w:rsidP="002D5D29">
      <w:pPr>
        <w:spacing w:after="0"/>
        <w:rPr>
          <w:rFonts w:eastAsia="Batang"/>
          <w:lang w:eastAsia="x-none"/>
        </w:rPr>
      </w:pPr>
    </w:p>
    <w:p w14:paraId="41909AB3" w14:textId="77777777" w:rsidR="002D5D29" w:rsidRPr="002D5D29" w:rsidRDefault="002D5D29" w:rsidP="002D5D29">
      <w:pPr>
        <w:spacing w:after="0"/>
        <w:rPr>
          <w:rFonts w:eastAsia="Batang"/>
          <w:b/>
          <w:lang w:eastAsia="x-none"/>
        </w:rPr>
      </w:pPr>
      <w:r w:rsidRPr="002D5D29">
        <w:rPr>
          <w:rFonts w:eastAsia="Batang"/>
          <w:b/>
          <w:highlight w:val="green"/>
          <w:lang w:eastAsia="x-none"/>
        </w:rPr>
        <w:t>Agreement</w:t>
      </w:r>
    </w:p>
    <w:p w14:paraId="638B9B0B" w14:textId="77777777" w:rsidR="002D5D29" w:rsidRPr="002D5D29" w:rsidRDefault="002D5D29" w:rsidP="002D5D29">
      <w:pPr>
        <w:spacing w:after="0"/>
        <w:jc w:val="both"/>
        <w:rPr>
          <w:rFonts w:eastAsia="Batang"/>
          <w:lang w:eastAsia="zh-CN"/>
        </w:rPr>
      </w:pPr>
      <w:r w:rsidRPr="002D5D29">
        <w:rPr>
          <w:rFonts w:eastAsia="DengXian"/>
          <w:lang w:eastAsia="zh-CN"/>
        </w:rPr>
        <w:t>From RAN1 perspective, it is feasible to configure SRS positioning validity area-specific TA timer (e.g., with larger values) for a UE in RRC_INACTIVE state. Details can be up to RAN2.</w:t>
      </w:r>
    </w:p>
    <w:p w14:paraId="7DC7E2EA" w14:textId="77777777" w:rsidR="002D5D29" w:rsidRPr="002D5D29" w:rsidRDefault="002D5D29" w:rsidP="002D5D29">
      <w:pPr>
        <w:numPr>
          <w:ilvl w:val="0"/>
          <w:numId w:val="37"/>
        </w:numPr>
        <w:snapToGrid w:val="0"/>
        <w:spacing w:after="0"/>
        <w:ind w:hanging="363"/>
        <w:contextualSpacing/>
        <w:jc w:val="both"/>
        <w:rPr>
          <w:rFonts w:ascii="Times" w:eastAsia="SimSun" w:hAnsi="Times"/>
          <w:lang w:eastAsia="en-US"/>
        </w:rPr>
      </w:pPr>
      <w:r w:rsidRPr="002D5D29">
        <w:rPr>
          <w:rFonts w:ascii="Times" w:eastAsia="SimSun" w:hAnsi="Times"/>
          <w:lang w:eastAsia="en-US"/>
        </w:rPr>
        <w:t>For TA validation, use of area-specific RSRP change threshold is feasible</w:t>
      </w:r>
    </w:p>
    <w:p w14:paraId="785916C0" w14:textId="77777777" w:rsidR="002D5D29" w:rsidRPr="002D5D29" w:rsidRDefault="002D5D29" w:rsidP="002D5D29">
      <w:pPr>
        <w:numPr>
          <w:ilvl w:val="1"/>
          <w:numId w:val="37"/>
        </w:numPr>
        <w:snapToGrid w:val="0"/>
        <w:spacing w:after="0"/>
        <w:contextualSpacing/>
        <w:jc w:val="both"/>
        <w:rPr>
          <w:rFonts w:ascii="Times" w:eastAsia="SimSun" w:hAnsi="Times"/>
          <w:lang w:eastAsia="en-US"/>
        </w:rPr>
      </w:pPr>
      <w:r w:rsidRPr="002D5D29">
        <w:rPr>
          <w:rFonts w:ascii="Times" w:eastAsia="SimSun" w:hAnsi="Times"/>
          <w:lang w:eastAsia="en-US"/>
        </w:rPr>
        <w:t>FFS: which RS is the reference RS for the RSRP change threshold</w:t>
      </w:r>
    </w:p>
    <w:p w14:paraId="7DE1CC4F" w14:textId="77777777" w:rsidR="002D5D29" w:rsidRDefault="002D5D29" w:rsidP="002D5D29">
      <w:pPr>
        <w:spacing w:after="0"/>
        <w:rPr>
          <w:rFonts w:ascii="Times" w:eastAsia="Batang" w:hAnsi="Times"/>
          <w:b/>
          <w:bCs/>
          <w:szCs w:val="24"/>
          <w:highlight w:val="green"/>
          <w:lang w:eastAsia="x-none"/>
        </w:rPr>
      </w:pPr>
    </w:p>
    <w:p w14:paraId="05E3A6C2" w14:textId="386E633C" w:rsidR="002D5D29" w:rsidRPr="002D5D29" w:rsidRDefault="002D5D29" w:rsidP="002D5D29">
      <w:pPr>
        <w:spacing w:after="0"/>
        <w:rPr>
          <w:rFonts w:ascii="Times" w:eastAsia="Batang" w:hAnsi="Times"/>
          <w:b/>
          <w:bCs/>
          <w:szCs w:val="24"/>
          <w:lang w:eastAsia="x-none"/>
        </w:rPr>
      </w:pPr>
      <w:r w:rsidRPr="002D5D29">
        <w:rPr>
          <w:rFonts w:ascii="Times" w:eastAsia="Batang" w:hAnsi="Times"/>
          <w:b/>
          <w:bCs/>
          <w:szCs w:val="24"/>
          <w:highlight w:val="green"/>
          <w:lang w:eastAsia="x-none"/>
        </w:rPr>
        <w:t>Agreement</w:t>
      </w:r>
    </w:p>
    <w:p w14:paraId="0981177A" w14:textId="77777777" w:rsidR="002D5D29" w:rsidRPr="002D5D29" w:rsidRDefault="002D5D29" w:rsidP="002D5D29">
      <w:pPr>
        <w:spacing w:after="0"/>
        <w:rPr>
          <w:rFonts w:ascii="Times" w:eastAsia="Batang" w:hAnsi="Times"/>
          <w:szCs w:val="24"/>
          <w:lang w:val="en-US" w:eastAsia="x-none"/>
        </w:rPr>
      </w:pPr>
      <w:r w:rsidRPr="002D5D29">
        <w:rPr>
          <w:rFonts w:ascii="Times" w:eastAsia="Batang" w:hAnsi="Times"/>
          <w:szCs w:val="24"/>
          <w:lang w:val="en-US" w:eastAsia="x-none"/>
        </w:rPr>
        <w:t xml:space="preserve">For SRS for positioning configuration in multiple cells for a UE in RRC_INACTIVE state, </w:t>
      </w:r>
      <w:proofErr w:type="spellStart"/>
      <w:r w:rsidRPr="002D5D29">
        <w:rPr>
          <w:rFonts w:ascii="Times" w:eastAsia="Batang" w:hAnsi="Times"/>
          <w:szCs w:val="24"/>
          <w:lang w:val="en-US" w:eastAsia="x-none"/>
        </w:rPr>
        <w:t>sequenceID</w:t>
      </w:r>
      <w:proofErr w:type="spellEnd"/>
      <w:r w:rsidRPr="002D5D29">
        <w:rPr>
          <w:rFonts w:ascii="Times" w:eastAsia="Batang" w:hAnsi="Times"/>
          <w:szCs w:val="24"/>
          <w:lang w:val="en-US" w:eastAsia="x-none"/>
        </w:rPr>
        <w:t xml:space="preserve"> in SRS for positioning configuration is commonly configured across cells within the validity area.</w:t>
      </w:r>
    </w:p>
    <w:p w14:paraId="369CAE58" w14:textId="77777777" w:rsidR="002D5D29" w:rsidRPr="002D5D29" w:rsidRDefault="002D5D29" w:rsidP="00DF7758">
      <w:pPr>
        <w:rPr>
          <w:rFonts w:eastAsia="MS Mincho"/>
          <w:lang w:val="en-US" w:eastAsia="ja-JP"/>
        </w:rPr>
      </w:pPr>
    </w:p>
    <w:sectPr w:rsidR="002D5D29" w:rsidRPr="002D5D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7CEAA" w14:textId="77777777" w:rsidR="00D176E7" w:rsidRDefault="00D176E7" w:rsidP="00083046">
      <w:r>
        <w:separator/>
      </w:r>
    </w:p>
  </w:endnote>
  <w:endnote w:type="continuationSeparator" w:id="0">
    <w:p w14:paraId="5BA74BF9" w14:textId="77777777" w:rsidR="00D176E7" w:rsidRDefault="00D176E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525EF" w14:textId="77777777" w:rsidR="00D176E7" w:rsidRDefault="00D176E7" w:rsidP="00083046">
      <w:r>
        <w:separator/>
      </w:r>
    </w:p>
  </w:footnote>
  <w:footnote w:type="continuationSeparator" w:id="0">
    <w:p w14:paraId="47D9CAA7" w14:textId="77777777" w:rsidR="00D176E7" w:rsidRDefault="00D176E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2"/>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34"/>
  </w:num>
  <w:num w:numId="16">
    <w:abstractNumId w:val="26"/>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30"/>
  </w:num>
  <w:num w:numId="27">
    <w:abstractNumId w:val="27"/>
  </w:num>
  <w:num w:numId="28">
    <w:abstractNumId w:val="18"/>
  </w:num>
  <w:num w:numId="29">
    <w:abstractNumId w:val="31"/>
  </w:num>
  <w:num w:numId="30">
    <w:abstractNumId w:val="33"/>
  </w:num>
  <w:num w:numId="31">
    <w:abstractNumId w:val="35"/>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8"/>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4E7D"/>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5D29"/>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A1F"/>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683"/>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3657F-14AA-4CCB-9F15-99508943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440</Words>
  <Characters>2542</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14</cp:revision>
  <cp:lastPrinted>2012-03-15T10:36:00Z</cp:lastPrinted>
  <dcterms:created xsi:type="dcterms:W3CDTF">2020-04-29T02:05:00Z</dcterms:created>
  <dcterms:modified xsi:type="dcterms:W3CDTF">2023-08-10T18:59:00Z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